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4B78" w14:textId="07BB411E" w:rsidR="00AF0E47" w:rsidRDefault="00AB0F76">
      <w:pPr>
        <w:pStyle w:val="Ttulo1"/>
        <w:spacing w:before="90" w:line="316" w:lineRule="auto"/>
        <w:ind w:left="1645" w:right="63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AC2EE8" wp14:editId="0AD16677">
            <wp:simplePos x="0" y="0"/>
            <wp:positionH relativeFrom="page">
              <wp:posOffset>981075</wp:posOffset>
            </wp:positionH>
            <wp:positionV relativeFrom="paragraph">
              <wp:posOffset>3175</wp:posOffset>
            </wp:positionV>
            <wp:extent cx="828675" cy="76454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CONTROLADORIA</w:t>
      </w:r>
      <w:r>
        <w:rPr>
          <w:spacing w:val="-4"/>
        </w:rPr>
        <w:t xml:space="preserve"> </w:t>
      </w:r>
      <w:r>
        <w:t>GERAL DO MUNICIPIO DO RIO DE JANEIRO SUBCONTROLADORIA DE AUDITORIA E CONTROLE AUDITORIA GERAL</w:t>
      </w:r>
    </w:p>
    <w:p w14:paraId="3F9AF616" w14:textId="77777777" w:rsidR="00AF0E47" w:rsidRDefault="00AF0E47">
      <w:pPr>
        <w:pStyle w:val="Corpodetexto"/>
        <w:spacing w:before="216"/>
        <w:rPr>
          <w:rFonts w:ascii="Arial"/>
          <w:b/>
        </w:rPr>
      </w:pPr>
    </w:p>
    <w:p w14:paraId="36DF8C60" w14:textId="318D78B0" w:rsidR="00AF0E47" w:rsidRDefault="00AB0F76">
      <w:pPr>
        <w:spacing w:before="1"/>
        <w:ind w:left="527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Ordem</w:t>
      </w:r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z w:val="23"/>
        </w:rPr>
        <w:t>Serviço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2"/>
          <w:sz w:val="23"/>
        </w:rPr>
        <w:t xml:space="preserve"> </w:t>
      </w:r>
      <w:r w:rsidR="00D76766">
        <w:rPr>
          <w:rFonts w:ascii="Arial" w:hAnsi="Arial"/>
          <w:b/>
          <w:spacing w:val="2"/>
          <w:sz w:val="23"/>
        </w:rPr>
        <w:t>000</w:t>
      </w:r>
      <w:r>
        <w:rPr>
          <w:rFonts w:ascii="Arial" w:hAnsi="Arial"/>
          <w:b/>
          <w:spacing w:val="-2"/>
          <w:sz w:val="23"/>
        </w:rPr>
        <w:t>.0.E/20</w:t>
      </w:r>
      <w:r w:rsidR="00D76766">
        <w:rPr>
          <w:rFonts w:ascii="Arial" w:hAnsi="Arial"/>
          <w:b/>
          <w:spacing w:val="-2"/>
          <w:sz w:val="23"/>
        </w:rPr>
        <w:t>__</w:t>
      </w:r>
      <w:r>
        <w:rPr>
          <w:rFonts w:ascii="Arial" w:hAnsi="Arial"/>
          <w:b/>
          <w:spacing w:val="-2"/>
          <w:sz w:val="23"/>
        </w:rPr>
        <w:t>.</w:t>
      </w:r>
    </w:p>
    <w:p w14:paraId="3919054F" w14:textId="77777777" w:rsidR="00AF0E47" w:rsidRDefault="00AF0E47">
      <w:pPr>
        <w:pStyle w:val="Corpodetexto"/>
        <w:spacing w:before="20"/>
        <w:rPr>
          <w:rFonts w:ascii="Arial"/>
          <w:b/>
        </w:rPr>
      </w:pPr>
    </w:p>
    <w:p w14:paraId="0FED77A7" w14:textId="77777777" w:rsidR="00AF0E47" w:rsidRDefault="00AB0F76">
      <w:pPr>
        <w:pStyle w:val="Corpodetexto"/>
        <w:ind w:left="527"/>
      </w:pPr>
      <w:r>
        <w:t>O</w:t>
      </w:r>
      <w:r>
        <w:rPr>
          <w:spacing w:val="3"/>
        </w:rPr>
        <w:t xml:space="preserve"> </w:t>
      </w:r>
      <w:r>
        <w:t>Auditor</w:t>
      </w:r>
      <w:r>
        <w:rPr>
          <w:spacing w:val="5"/>
        </w:rPr>
        <w:t xml:space="preserve"> </w:t>
      </w:r>
      <w:r>
        <w:t>Geral,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uso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t>atribuições</w:t>
      </w:r>
      <w:r>
        <w:rPr>
          <w:spacing w:val="9"/>
        </w:rPr>
        <w:t xml:space="preserve"> </w:t>
      </w:r>
      <w:r>
        <w:rPr>
          <w:spacing w:val="-2"/>
        </w:rPr>
        <w:t>legais,</w:t>
      </w:r>
    </w:p>
    <w:p w14:paraId="2413EDE1" w14:textId="77777777" w:rsidR="00AF0E47" w:rsidRDefault="00AF0E47">
      <w:pPr>
        <w:pStyle w:val="Corpodetexto"/>
        <w:spacing w:before="37"/>
      </w:pPr>
    </w:p>
    <w:p w14:paraId="0EA28BFF" w14:textId="77777777" w:rsidR="00D55B40" w:rsidRDefault="00D55B40">
      <w:pPr>
        <w:pStyle w:val="Ttulo1"/>
      </w:pPr>
    </w:p>
    <w:p w14:paraId="2B998AA9" w14:textId="325554CA" w:rsidR="00AF0E47" w:rsidRDefault="00AB0F76">
      <w:pPr>
        <w:pStyle w:val="Ttulo1"/>
        <w:rPr>
          <w:spacing w:val="-10"/>
        </w:rPr>
      </w:pP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O L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414A8F86" w14:textId="77777777" w:rsidR="00D55B40" w:rsidRDefault="00D55B40">
      <w:pPr>
        <w:pStyle w:val="Ttulo1"/>
      </w:pPr>
    </w:p>
    <w:p w14:paraId="3C693888" w14:textId="20D06437" w:rsidR="00AF0E47" w:rsidRDefault="00F52A2D">
      <w:pPr>
        <w:pStyle w:val="PargrafodaLista"/>
        <w:numPr>
          <w:ilvl w:val="0"/>
          <w:numId w:val="1"/>
        </w:numPr>
        <w:tabs>
          <w:tab w:val="left" w:pos="525"/>
          <w:tab w:val="left" w:pos="527"/>
        </w:tabs>
        <w:spacing w:before="263" w:line="252" w:lineRule="auto"/>
        <w:rPr>
          <w:sz w:val="23"/>
        </w:rPr>
      </w:pPr>
      <w:r w:rsidRPr="00F52A2D">
        <w:rPr>
          <w:sz w:val="23"/>
        </w:rPr>
        <w:t xml:space="preserve">Emitir </w:t>
      </w:r>
      <w:r w:rsidRPr="00F52A2D">
        <w:rPr>
          <w:position w:val="1"/>
          <w:sz w:val="23"/>
        </w:rPr>
        <w:t>ordem de serviço para proceder à avaliação D</w:t>
      </w:r>
      <w:r w:rsidRPr="00D76766">
        <w:rPr>
          <w:position w:val="1"/>
          <w:sz w:val="23"/>
          <w:u w:val="single"/>
        </w:rPr>
        <w:t>escrição do objetivo geral do trabalho</w:t>
      </w:r>
      <w:r w:rsidRPr="00F52A2D">
        <w:rPr>
          <w:position w:val="1"/>
          <w:sz w:val="23"/>
        </w:rPr>
        <w:t xml:space="preserve">, na </w:t>
      </w:r>
      <w:r w:rsidRPr="00D76766">
        <w:rPr>
          <w:position w:val="1"/>
          <w:sz w:val="23"/>
          <w:u w:val="single"/>
        </w:rPr>
        <w:t>Nome do Órgão/Entidade</w:t>
      </w:r>
      <w:r w:rsidRPr="00F52A2D">
        <w:rPr>
          <w:position w:val="1"/>
          <w:sz w:val="23"/>
        </w:rPr>
        <w:t>, no prazo de X dias úteis, e, para tal, designar os seguintes servidores:</w:t>
      </w:r>
    </w:p>
    <w:p w14:paraId="313974B9" w14:textId="77777777" w:rsidR="00F07B56" w:rsidRDefault="00F07B56" w:rsidP="00F52A2D">
      <w:pPr>
        <w:pStyle w:val="Recuodecorpodetexto"/>
        <w:spacing w:before="80" w:after="80"/>
        <w:rPr>
          <w:rFonts w:ascii="Calibri" w:hAnsi="Calibri" w:cs="Calibri"/>
        </w:rPr>
      </w:pPr>
    </w:p>
    <w:p w14:paraId="1DBBAEB5" w14:textId="1CB04450" w:rsidR="00F52A2D" w:rsidRDefault="00F52A2D" w:rsidP="00F52A2D">
      <w:pPr>
        <w:pStyle w:val="Recuodecorpodetexto"/>
        <w:spacing w:before="80" w:after="80"/>
        <w:rPr>
          <w:position w:val="1"/>
          <w:sz w:val="23"/>
        </w:rPr>
      </w:pPr>
      <w:r>
        <w:rPr>
          <w:rFonts w:ascii="Calibri" w:hAnsi="Calibri" w:cs="Calibri"/>
        </w:rPr>
        <w:t xml:space="preserve">     </w:t>
      </w:r>
      <w:r w:rsidRPr="00F52A2D">
        <w:rPr>
          <w:position w:val="1"/>
          <w:sz w:val="23"/>
        </w:rPr>
        <w:t xml:space="preserve">NOME DO TÉCNICO I – Cargo </w:t>
      </w:r>
      <w:r>
        <w:rPr>
          <w:position w:val="1"/>
          <w:sz w:val="23"/>
        </w:rPr>
        <w:t>–</w:t>
      </w:r>
      <w:r w:rsidRPr="00F52A2D">
        <w:rPr>
          <w:position w:val="1"/>
          <w:sz w:val="23"/>
        </w:rPr>
        <w:t xml:space="preserve"> Matrícula</w:t>
      </w:r>
    </w:p>
    <w:p w14:paraId="058384B0" w14:textId="6D16D699" w:rsidR="00F52A2D" w:rsidRPr="00350856" w:rsidRDefault="00F52A2D" w:rsidP="00F52A2D">
      <w:pPr>
        <w:pStyle w:val="Recuodecorpodetexto"/>
        <w:spacing w:before="80" w:after="80"/>
        <w:rPr>
          <w:rFonts w:ascii="Calibri" w:hAnsi="Calibri" w:cs="Calibri"/>
        </w:rPr>
      </w:pPr>
      <w:r>
        <w:rPr>
          <w:position w:val="1"/>
          <w:sz w:val="23"/>
        </w:rPr>
        <w:t xml:space="preserve">    </w:t>
      </w:r>
      <w:r w:rsidRPr="00F52A2D">
        <w:rPr>
          <w:position w:val="1"/>
          <w:sz w:val="23"/>
        </w:rPr>
        <w:t>NOME DO TÉCNICO I – Cargo - Matrícula</w:t>
      </w:r>
    </w:p>
    <w:p w14:paraId="1E5039E1" w14:textId="77777777" w:rsidR="00AF0E47" w:rsidRDefault="00AF0E47">
      <w:pPr>
        <w:pStyle w:val="Corpodetexto"/>
        <w:spacing w:before="22"/>
      </w:pPr>
    </w:p>
    <w:p w14:paraId="06C92EE8" w14:textId="2169E9A1" w:rsidR="00AF0E47" w:rsidRDefault="00F52A2D">
      <w:pPr>
        <w:pStyle w:val="PargrafodaLista"/>
        <w:numPr>
          <w:ilvl w:val="0"/>
          <w:numId w:val="1"/>
        </w:numPr>
        <w:tabs>
          <w:tab w:val="left" w:pos="525"/>
          <w:tab w:val="left" w:pos="527"/>
        </w:tabs>
        <w:spacing w:before="1" w:line="259" w:lineRule="auto"/>
        <w:ind w:right="84"/>
        <w:rPr>
          <w:sz w:val="23"/>
        </w:rPr>
      </w:pPr>
      <w:r w:rsidRPr="00F52A2D">
        <w:rPr>
          <w:sz w:val="23"/>
        </w:rPr>
        <w:t xml:space="preserve">Determinar que o gerenciamento do trabalho deverá ser realizado por </w:t>
      </w:r>
      <w:r w:rsidRPr="00F52A2D">
        <w:rPr>
          <w:sz w:val="23"/>
          <w:u w:val="single"/>
        </w:rPr>
        <w:t>Nome do Gerente do trabalho – Matrícula</w:t>
      </w:r>
      <w:r w:rsidRPr="00F52A2D">
        <w:rPr>
          <w:sz w:val="23"/>
        </w:rPr>
        <w:t xml:space="preserve">, tendo a coordenação geral de </w:t>
      </w:r>
      <w:r w:rsidRPr="00F52A2D">
        <w:rPr>
          <w:sz w:val="23"/>
          <w:u w:val="single"/>
        </w:rPr>
        <w:t>Nome do Coordenador – Matrícula</w:t>
      </w:r>
      <w:r w:rsidRPr="00F52A2D">
        <w:rPr>
          <w:sz w:val="23"/>
        </w:rPr>
        <w:t>.</w:t>
      </w:r>
    </w:p>
    <w:p w14:paraId="6F1921CE" w14:textId="77777777" w:rsidR="00AF0E47" w:rsidRDefault="00AF0E47">
      <w:pPr>
        <w:pStyle w:val="Corpodetexto"/>
        <w:spacing w:before="145"/>
      </w:pPr>
    </w:p>
    <w:p w14:paraId="3232C1C7" w14:textId="1B5BC8CA" w:rsidR="00AF0E47" w:rsidRDefault="00AB0F76">
      <w:pPr>
        <w:pStyle w:val="PargrafodaLista"/>
        <w:numPr>
          <w:ilvl w:val="0"/>
          <w:numId w:val="1"/>
        </w:numPr>
        <w:tabs>
          <w:tab w:val="left" w:pos="525"/>
          <w:tab w:val="left" w:pos="527"/>
        </w:tabs>
        <w:spacing w:line="259" w:lineRule="auto"/>
        <w:rPr>
          <w:sz w:val="23"/>
        </w:rPr>
      </w:pPr>
      <w:r>
        <w:rPr>
          <w:sz w:val="23"/>
        </w:rPr>
        <w:t>Estabelecer que esta Ordem de Serviço serve de credencial dos técnicos junto ao Ente, permitindo-lhes o livre acesso a quaisquer documentos e informações que julguem necessários na realização do referido trabalho, inclusive a sistemas e suas bases de dados, conforme estabelece o artigo 15 do Regimento Interno da Controladoria Geral do Município, aprovado pelo Decreto nº 37.337/2013, devendo</w:t>
      </w:r>
      <w:r>
        <w:rPr>
          <w:spacing w:val="40"/>
          <w:sz w:val="23"/>
        </w:rPr>
        <w:t xml:space="preserve"> </w:t>
      </w:r>
      <w:r>
        <w:rPr>
          <w:sz w:val="23"/>
        </w:rPr>
        <w:t>o</w:t>
      </w:r>
      <w:r>
        <w:rPr>
          <w:spacing w:val="40"/>
          <w:sz w:val="23"/>
        </w:rPr>
        <w:t xml:space="preserve"> </w:t>
      </w:r>
      <w:r>
        <w:rPr>
          <w:sz w:val="23"/>
        </w:rPr>
        <w:t>Ente</w:t>
      </w:r>
      <w:r>
        <w:rPr>
          <w:spacing w:val="40"/>
          <w:sz w:val="23"/>
        </w:rPr>
        <w:t xml:space="preserve"> </w:t>
      </w:r>
      <w:r>
        <w:rPr>
          <w:sz w:val="23"/>
        </w:rPr>
        <w:t>auditado</w:t>
      </w:r>
      <w:r>
        <w:rPr>
          <w:spacing w:val="40"/>
          <w:sz w:val="23"/>
        </w:rPr>
        <w:t xml:space="preserve"> </w:t>
      </w:r>
      <w:r>
        <w:rPr>
          <w:sz w:val="23"/>
        </w:rPr>
        <w:t>disponibilizar</w:t>
      </w:r>
      <w:r>
        <w:rPr>
          <w:spacing w:val="40"/>
          <w:sz w:val="23"/>
        </w:rPr>
        <w:t xml:space="preserve"> </w:t>
      </w:r>
      <w:r>
        <w:rPr>
          <w:sz w:val="23"/>
        </w:rPr>
        <w:t>espaço</w:t>
      </w:r>
      <w:r>
        <w:rPr>
          <w:spacing w:val="40"/>
          <w:sz w:val="23"/>
        </w:rPr>
        <w:t xml:space="preserve"> </w:t>
      </w:r>
      <w:r>
        <w:rPr>
          <w:sz w:val="23"/>
        </w:rPr>
        <w:t>físico</w:t>
      </w:r>
      <w:r>
        <w:rPr>
          <w:spacing w:val="40"/>
          <w:sz w:val="23"/>
        </w:rPr>
        <w:t xml:space="preserve"> </w:t>
      </w:r>
      <w:r>
        <w:rPr>
          <w:sz w:val="23"/>
        </w:rPr>
        <w:t>em</w:t>
      </w:r>
      <w:r>
        <w:rPr>
          <w:spacing w:val="40"/>
          <w:sz w:val="23"/>
        </w:rPr>
        <w:t xml:space="preserve"> </w:t>
      </w:r>
      <w:r>
        <w:rPr>
          <w:sz w:val="23"/>
        </w:rPr>
        <w:t>suas</w:t>
      </w:r>
      <w:r>
        <w:rPr>
          <w:spacing w:val="40"/>
          <w:sz w:val="23"/>
        </w:rPr>
        <w:t xml:space="preserve"> </w:t>
      </w:r>
      <w:r>
        <w:rPr>
          <w:sz w:val="23"/>
        </w:rPr>
        <w:t>dependências, quando</w:t>
      </w:r>
      <w:r>
        <w:rPr>
          <w:spacing w:val="26"/>
          <w:sz w:val="23"/>
        </w:rPr>
        <w:t xml:space="preserve"> </w:t>
      </w:r>
      <w:r>
        <w:rPr>
          <w:sz w:val="23"/>
        </w:rPr>
        <w:t>for</w:t>
      </w:r>
      <w:r>
        <w:rPr>
          <w:spacing w:val="25"/>
          <w:sz w:val="23"/>
        </w:rPr>
        <w:t xml:space="preserve"> </w:t>
      </w:r>
      <w:r>
        <w:rPr>
          <w:sz w:val="23"/>
        </w:rPr>
        <w:t>solicitado,</w:t>
      </w:r>
      <w:r>
        <w:rPr>
          <w:spacing w:val="26"/>
          <w:sz w:val="23"/>
        </w:rPr>
        <w:t xml:space="preserve"> </w:t>
      </w:r>
      <w:r>
        <w:rPr>
          <w:sz w:val="23"/>
        </w:rPr>
        <w:t>para a</w:t>
      </w:r>
      <w:r>
        <w:rPr>
          <w:spacing w:val="26"/>
          <w:sz w:val="23"/>
        </w:rPr>
        <w:t xml:space="preserve"> </w:t>
      </w:r>
      <w:r>
        <w:rPr>
          <w:sz w:val="23"/>
        </w:rPr>
        <w:t>realização</w:t>
      </w:r>
      <w:r>
        <w:rPr>
          <w:spacing w:val="24"/>
          <w:sz w:val="23"/>
        </w:rPr>
        <w:t xml:space="preserve"> </w:t>
      </w:r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trabalho,</w:t>
      </w:r>
      <w:r>
        <w:rPr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pacing w:val="26"/>
          <w:sz w:val="23"/>
        </w:rPr>
        <w:t xml:space="preserve"> </w:t>
      </w:r>
      <w:r>
        <w:rPr>
          <w:sz w:val="23"/>
        </w:rPr>
        <w:t>fim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cumprimento</w:t>
      </w:r>
      <w:r>
        <w:rPr>
          <w:spacing w:val="24"/>
          <w:sz w:val="23"/>
        </w:rPr>
        <w:t xml:space="preserve"> </w:t>
      </w:r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§</w:t>
      </w:r>
      <w:r>
        <w:rPr>
          <w:spacing w:val="24"/>
          <w:sz w:val="23"/>
        </w:rPr>
        <w:t xml:space="preserve"> </w:t>
      </w:r>
      <w:r>
        <w:rPr>
          <w:sz w:val="23"/>
        </w:rPr>
        <w:t>1º do art. 5º do referido decreto.</w:t>
      </w:r>
    </w:p>
    <w:p w14:paraId="6040BABE" w14:textId="77777777" w:rsidR="00AF0E47" w:rsidRDefault="00AF0E47">
      <w:pPr>
        <w:pStyle w:val="Corpodetexto"/>
        <w:spacing w:before="117"/>
      </w:pPr>
    </w:p>
    <w:p w14:paraId="37C8B716" w14:textId="77777777" w:rsidR="00F52A2D" w:rsidRDefault="00F52A2D">
      <w:pPr>
        <w:pStyle w:val="Corpodetexto"/>
        <w:spacing w:before="117"/>
      </w:pPr>
    </w:p>
    <w:p w14:paraId="5982E554" w14:textId="77777777" w:rsidR="00F52A2D" w:rsidRDefault="00F52A2D">
      <w:pPr>
        <w:pStyle w:val="Corpodetexto"/>
        <w:spacing w:before="117"/>
      </w:pPr>
    </w:p>
    <w:p w14:paraId="2E4907DB" w14:textId="0EDA8350" w:rsidR="00AF0E47" w:rsidRDefault="00AB0F76">
      <w:pPr>
        <w:pStyle w:val="Corpodetexto"/>
        <w:ind w:left="8" w:right="60"/>
        <w:jc w:val="center"/>
      </w:pPr>
      <w:r>
        <w:t>Rio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Janeiro,</w:t>
      </w:r>
      <w:r>
        <w:rPr>
          <w:spacing w:val="4"/>
        </w:rPr>
        <w:t xml:space="preserve"> </w:t>
      </w:r>
      <w:r w:rsidR="00F52A2D">
        <w:t xml:space="preserve">   </w:t>
      </w:r>
      <w:r>
        <w:rPr>
          <w:spacing w:val="5"/>
        </w:rPr>
        <w:t xml:space="preserve"> </w:t>
      </w:r>
      <w:r>
        <w:t>de</w:t>
      </w:r>
      <w:r w:rsidR="00F52A2D">
        <w:rPr>
          <w:spacing w:val="4"/>
        </w:rPr>
        <w:t xml:space="preserve">  </w:t>
      </w:r>
      <w:r w:rsidR="00C93879">
        <w:rPr>
          <w:spacing w:val="4"/>
        </w:rPr>
        <w:t xml:space="preserve">        </w:t>
      </w:r>
      <w:r w:rsidR="00F52A2D">
        <w:rPr>
          <w:spacing w:val="4"/>
        </w:rPr>
        <w:t xml:space="preserve">  </w:t>
      </w:r>
      <w:r>
        <w:rPr>
          <w:spacing w:val="5"/>
        </w:rPr>
        <w:t xml:space="preserve"> </w:t>
      </w:r>
      <w:r>
        <w:t>de</w:t>
      </w:r>
      <w:r w:rsidR="00F52A2D">
        <w:rPr>
          <w:spacing w:val="4"/>
        </w:rPr>
        <w:t xml:space="preserve">   </w:t>
      </w:r>
      <w:r w:rsidR="00EF325B">
        <w:rPr>
          <w:spacing w:val="4"/>
        </w:rPr>
        <w:t xml:space="preserve"> </w:t>
      </w:r>
      <w:r w:rsidR="003C44AE">
        <w:rPr>
          <w:spacing w:val="4"/>
        </w:rPr>
        <w:t xml:space="preserve"> </w:t>
      </w:r>
      <w:r w:rsidR="00F52A2D">
        <w:rPr>
          <w:spacing w:val="4"/>
        </w:rPr>
        <w:t xml:space="preserve">  </w:t>
      </w:r>
      <w:r>
        <w:rPr>
          <w:spacing w:val="-2"/>
        </w:rPr>
        <w:t>.</w:t>
      </w:r>
    </w:p>
    <w:p w14:paraId="42BF2790" w14:textId="77777777" w:rsidR="00AF0E47" w:rsidRDefault="00AF0E47">
      <w:pPr>
        <w:pStyle w:val="Corpodetexto"/>
      </w:pPr>
    </w:p>
    <w:p w14:paraId="3A5D9255" w14:textId="77777777" w:rsidR="00AF0E47" w:rsidRDefault="00AF0E47">
      <w:pPr>
        <w:pStyle w:val="Corpodetexto"/>
        <w:spacing w:before="253"/>
      </w:pPr>
    </w:p>
    <w:p w14:paraId="19F21163" w14:textId="7DEF4E9B" w:rsidR="00F52A2D" w:rsidRDefault="00F52A2D">
      <w:pPr>
        <w:pStyle w:val="Corpodetexto"/>
        <w:spacing w:before="253"/>
      </w:pPr>
    </w:p>
    <w:p w14:paraId="32C3AA9C" w14:textId="0AA169A5" w:rsidR="00AF0E47" w:rsidRDefault="00F52A2D">
      <w:pPr>
        <w:pStyle w:val="Ttulo1"/>
        <w:spacing w:before="0"/>
        <w:ind w:left="0" w:right="60"/>
        <w:jc w:val="center"/>
      </w:pPr>
      <w:r>
        <w:t>NOME DO AUDITOR GERAL</w:t>
      </w:r>
    </w:p>
    <w:p w14:paraId="23188869" w14:textId="77777777" w:rsidR="00F52A2D" w:rsidRDefault="00AB0F76" w:rsidP="00F52A2D">
      <w:pPr>
        <w:pStyle w:val="Corpodetexto"/>
        <w:spacing w:before="17" w:line="247" w:lineRule="auto"/>
        <w:ind w:left="3261" w:right="3121" w:firstLine="506"/>
      </w:pPr>
      <w:r>
        <w:t xml:space="preserve">Auditor Geral </w:t>
      </w:r>
    </w:p>
    <w:p w14:paraId="18CE2EC2" w14:textId="72723999" w:rsidR="00F52A2D" w:rsidRDefault="00AB0F76" w:rsidP="00F52A2D">
      <w:pPr>
        <w:pStyle w:val="Corpodetexto"/>
        <w:spacing w:before="17" w:line="247" w:lineRule="auto"/>
        <w:ind w:left="2694" w:right="3121" w:firstLine="506"/>
      </w:pPr>
      <w:r>
        <w:t>Matrícula</w:t>
      </w:r>
      <w:r w:rsidRPr="00F52A2D">
        <w:t xml:space="preserve"> </w:t>
      </w:r>
      <w:r w:rsidR="00F52A2D" w:rsidRPr="00F52A2D">
        <w:t>nº 11/XXX.XXX-X</w:t>
      </w:r>
    </w:p>
    <w:p w14:paraId="171E5D7C" w14:textId="59CF2E2B" w:rsidR="00F52A2D" w:rsidRPr="00F52A2D" w:rsidRDefault="00F52A2D" w:rsidP="00F52A2D">
      <w:pPr>
        <w:pStyle w:val="Corpodetexto"/>
        <w:tabs>
          <w:tab w:val="left" w:pos="6237"/>
        </w:tabs>
        <w:spacing w:before="17" w:line="247" w:lineRule="auto"/>
        <w:ind w:left="2694" w:right="3121" w:firstLine="506"/>
      </w:pPr>
      <w:r w:rsidRPr="00F52A2D">
        <w:t>Contador – CRC/RJ XXXXXX</w:t>
      </w:r>
    </w:p>
    <w:p w14:paraId="7DCC0665" w14:textId="77777777" w:rsidR="00F52A2D" w:rsidRDefault="00F52A2D" w:rsidP="00F52A2D">
      <w:pPr>
        <w:pStyle w:val="Corpodetexto"/>
        <w:spacing w:before="17" w:line="247" w:lineRule="auto"/>
        <w:ind w:left="2694" w:right="3121" w:firstLine="506"/>
      </w:pPr>
    </w:p>
    <w:p w14:paraId="118F825F" w14:textId="77777777" w:rsidR="00C93879" w:rsidRDefault="00C93879" w:rsidP="00F52A2D">
      <w:pPr>
        <w:pStyle w:val="Corpodetexto"/>
        <w:spacing w:before="17" w:line="247" w:lineRule="auto"/>
        <w:ind w:left="2694" w:right="3121" w:firstLine="506"/>
      </w:pPr>
    </w:p>
    <w:p w14:paraId="7AC813AE" w14:textId="77777777" w:rsidR="00F52A2D" w:rsidRDefault="00F52A2D">
      <w:pPr>
        <w:pStyle w:val="Corpodetexto"/>
        <w:spacing w:before="17" w:line="247" w:lineRule="auto"/>
        <w:ind w:left="3452" w:right="3121" w:firstLine="506"/>
      </w:pPr>
    </w:p>
    <w:p w14:paraId="0C086B3F" w14:textId="77777777" w:rsidR="00F52A2D" w:rsidRDefault="00F52A2D">
      <w:pPr>
        <w:pStyle w:val="Corpodetexto"/>
        <w:spacing w:before="17" w:line="247" w:lineRule="auto"/>
        <w:ind w:left="3452" w:right="3121" w:firstLine="506"/>
      </w:pPr>
    </w:p>
    <w:p w14:paraId="397ABF92" w14:textId="77777777" w:rsidR="00F52A2D" w:rsidRDefault="00F52A2D">
      <w:pPr>
        <w:pStyle w:val="Corpodetexto"/>
        <w:spacing w:before="17" w:line="247" w:lineRule="auto"/>
        <w:ind w:left="3452" w:right="3121" w:firstLine="506"/>
      </w:pPr>
    </w:p>
    <w:p w14:paraId="26834286" w14:textId="77777777" w:rsidR="00D55B40" w:rsidRDefault="00D55B40" w:rsidP="00D55B40">
      <w:pPr>
        <w:pStyle w:val="Ttulo1"/>
        <w:spacing w:before="90" w:line="316" w:lineRule="auto"/>
        <w:ind w:left="1645" w:right="630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149BD2DE" wp14:editId="38F54D5D">
            <wp:simplePos x="0" y="0"/>
            <wp:positionH relativeFrom="page">
              <wp:posOffset>981075</wp:posOffset>
            </wp:positionH>
            <wp:positionV relativeFrom="paragraph">
              <wp:posOffset>3175</wp:posOffset>
            </wp:positionV>
            <wp:extent cx="828675" cy="764540"/>
            <wp:effectExtent l="0" t="0" r="9525" b="0"/>
            <wp:wrapNone/>
            <wp:docPr id="197890613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CONTROLADORIA</w:t>
      </w:r>
      <w:r>
        <w:rPr>
          <w:spacing w:val="-4"/>
        </w:rPr>
        <w:t xml:space="preserve"> </w:t>
      </w:r>
      <w:r>
        <w:t>GERAL DO MUNICIPIO DO RIO DE JANEIRO SUBCONTROLADORIA DE AUDITORIA E CONTROLE AUDITORIA GERAL</w:t>
      </w:r>
    </w:p>
    <w:p w14:paraId="591322CF" w14:textId="77777777" w:rsidR="00F52A2D" w:rsidRDefault="00F52A2D">
      <w:pPr>
        <w:pStyle w:val="Corpodetexto"/>
        <w:spacing w:before="17" w:line="247" w:lineRule="auto"/>
        <w:ind w:left="3452" w:right="3121" w:firstLine="506"/>
      </w:pPr>
    </w:p>
    <w:p w14:paraId="6BE47E8B" w14:textId="77777777" w:rsidR="00F52A2D" w:rsidRDefault="00F52A2D">
      <w:pPr>
        <w:pStyle w:val="Corpodetexto"/>
        <w:spacing w:before="17" w:line="247" w:lineRule="auto"/>
        <w:ind w:left="3452" w:right="3121" w:firstLine="506"/>
      </w:pPr>
    </w:p>
    <w:p w14:paraId="0E3EBF1B" w14:textId="77777777" w:rsidR="00D55B40" w:rsidRDefault="00D55B40" w:rsidP="00D55B40">
      <w:pPr>
        <w:spacing w:before="192"/>
        <w:ind w:left="7"/>
        <w:jc w:val="center"/>
        <w:rPr>
          <w:rFonts w:ascii="Calibri" w:eastAsia="Calibri" w:hAnsi="Calibri" w:cs="Calibri"/>
          <w:b/>
        </w:rPr>
      </w:pPr>
      <w:r>
        <w:rPr>
          <w:b/>
          <w:color w:val="181818"/>
          <w:spacing w:val="-6"/>
        </w:rPr>
        <w:t>DIRETRIZES E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  <w:spacing w:val="-6"/>
        </w:rPr>
        <w:t>COMPROMISSOS</w:t>
      </w:r>
      <w:r>
        <w:rPr>
          <w:b/>
          <w:color w:val="181818"/>
          <w:spacing w:val="-1"/>
        </w:rPr>
        <w:t xml:space="preserve"> </w:t>
      </w:r>
      <w:r>
        <w:rPr>
          <w:b/>
          <w:color w:val="181818"/>
          <w:spacing w:val="-6"/>
        </w:rPr>
        <w:t>DA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  <w:spacing w:val="-6"/>
        </w:rPr>
        <w:t>ADG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  <w:spacing w:val="-6"/>
        </w:rPr>
        <w:t>COM</w:t>
      </w:r>
      <w:r>
        <w:rPr>
          <w:b/>
          <w:color w:val="181818"/>
          <w:spacing w:val="-8"/>
        </w:rPr>
        <w:t xml:space="preserve"> </w:t>
      </w:r>
      <w:r>
        <w:rPr>
          <w:b/>
          <w:color w:val="181818"/>
          <w:spacing w:val="-6"/>
        </w:rPr>
        <w:t>A</w:t>
      </w:r>
      <w:r>
        <w:rPr>
          <w:b/>
          <w:color w:val="181818"/>
          <w:spacing w:val="-4"/>
        </w:rPr>
        <w:t xml:space="preserve"> </w:t>
      </w:r>
      <w:r>
        <w:rPr>
          <w:b/>
          <w:color w:val="181818"/>
          <w:spacing w:val="-6"/>
        </w:rPr>
        <w:t>GESTÃO</w:t>
      </w:r>
      <w:r>
        <w:rPr>
          <w:b/>
          <w:color w:val="181818"/>
          <w:spacing w:val="-8"/>
        </w:rPr>
        <w:t xml:space="preserve"> </w:t>
      </w:r>
      <w:r>
        <w:rPr>
          <w:b/>
          <w:color w:val="181818"/>
          <w:spacing w:val="-6"/>
        </w:rPr>
        <w:t>PÚBLICA</w:t>
      </w:r>
    </w:p>
    <w:p w14:paraId="18362668" w14:textId="77777777" w:rsidR="00D55B40" w:rsidRDefault="00D55B40" w:rsidP="00D55B40">
      <w:pPr>
        <w:pStyle w:val="Corpodetexto"/>
        <w:spacing w:before="13"/>
        <w:rPr>
          <w:b/>
        </w:rPr>
      </w:pPr>
    </w:p>
    <w:p w14:paraId="706C3513" w14:textId="77777777" w:rsidR="00D55B40" w:rsidRDefault="00D55B40" w:rsidP="00D55B40">
      <w:pPr>
        <w:pStyle w:val="PargrafodaLista"/>
        <w:numPr>
          <w:ilvl w:val="0"/>
          <w:numId w:val="2"/>
        </w:numPr>
        <w:tabs>
          <w:tab w:val="left" w:pos="283"/>
        </w:tabs>
        <w:ind w:left="283" w:right="0" w:hanging="141"/>
        <w:jc w:val="left"/>
        <w:rPr>
          <w:rFonts w:ascii="Symbol" w:hAnsi="Symbol"/>
          <w:color w:val="181818"/>
        </w:rPr>
      </w:pPr>
      <w:r>
        <w:rPr>
          <w:b/>
          <w:color w:val="181818"/>
          <w:spacing w:val="-2"/>
        </w:rPr>
        <w:t>Propósito</w:t>
      </w:r>
    </w:p>
    <w:p w14:paraId="023D1D2E" w14:textId="77777777" w:rsidR="00D55B40" w:rsidRDefault="00D55B40" w:rsidP="00D55B40">
      <w:pPr>
        <w:pStyle w:val="Corpodetexto"/>
        <w:ind w:left="142" w:right="129"/>
        <w:jc w:val="both"/>
        <w:rPr>
          <w:rFonts w:ascii="Calibri" w:hAnsi="Calibri"/>
        </w:rPr>
      </w:pPr>
      <w:r>
        <w:rPr>
          <w:color w:val="181818"/>
          <w:spacing w:val="-4"/>
        </w:rPr>
        <w:t>Oferecer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4"/>
        </w:rPr>
        <w:t>serviços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4"/>
        </w:rPr>
        <w:t>independentes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4"/>
        </w:rPr>
        <w:t>e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4"/>
        </w:rPr>
        <w:t>objetivos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4"/>
        </w:rPr>
        <w:t>de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4"/>
        </w:rPr>
        <w:t>avaliação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4"/>
        </w:rPr>
        <w:t>e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4"/>
        </w:rPr>
        <w:t>consultoria,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4"/>
        </w:rPr>
        <w:t>desenvolvidos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4"/>
        </w:rPr>
        <w:t>para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4"/>
        </w:rPr>
        <w:t xml:space="preserve">agregar </w:t>
      </w:r>
      <w:r>
        <w:rPr>
          <w:color w:val="181818"/>
          <w:spacing w:val="-2"/>
        </w:rPr>
        <w:t>valor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e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melhorar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as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operações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2"/>
        </w:rPr>
        <w:t>da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Prefeitura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da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Cidade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do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Rio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de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Janeiro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–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-2"/>
        </w:rPr>
        <w:t>PCRJ.</w:t>
      </w:r>
    </w:p>
    <w:p w14:paraId="7D952A2D" w14:textId="77777777" w:rsidR="00D55B40" w:rsidRDefault="00D55B40" w:rsidP="00D55B40">
      <w:pPr>
        <w:pStyle w:val="Corpodetexto"/>
        <w:spacing w:before="10"/>
      </w:pPr>
    </w:p>
    <w:p w14:paraId="5E7FF097" w14:textId="77777777" w:rsidR="00D55B40" w:rsidRDefault="00D55B40" w:rsidP="00D55B40">
      <w:pPr>
        <w:pStyle w:val="PargrafodaLista"/>
        <w:numPr>
          <w:ilvl w:val="0"/>
          <w:numId w:val="3"/>
        </w:numPr>
        <w:tabs>
          <w:tab w:val="left" w:pos="292"/>
        </w:tabs>
        <w:spacing w:before="1"/>
        <w:ind w:left="292" w:right="0" w:hanging="150"/>
        <w:rPr>
          <w:b/>
        </w:rPr>
      </w:pPr>
      <w:r>
        <w:rPr>
          <w:b/>
          <w:color w:val="181818"/>
          <w:spacing w:val="-2"/>
        </w:rPr>
        <w:t>Missão</w:t>
      </w:r>
    </w:p>
    <w:p w14:paraId="6D3DC584" w14:textId="77777777" w:rsidR="00D55B40" w:rsidRDefault="00D55B40" w:rsidP="00D55B40">
      <w:pPr>
        <w:pStyle w:val="Corpodetexto"/>
        <w:ind w:left="142" w:right="133"/>
        <w:jc w:val="both"/>
      </w:pPr>
      <w:r>
        <w:rPr>
          <w:color w:val="181818"/>
          <w:spacing w:val="-2"/>
        </w:rPr>
        <w:t>Contribuir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para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a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efetividade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da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gestão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municipal,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</w:rPr>
        <w:t>auxiliando,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através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de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avaliações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</w:rPr>
        <w:t>e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 xml:space="preserve">consultorias </w:t>
      </w:r>
      <w:r>
        <w:rPr>
          <w:color w:val="181818"/>
        </w:rPr>
        <w:t>baseadas em risco, na proteção do patrimônio público, no alcance do interesse público e na implantação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execução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políticas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públicas.</w:t>
      </w:r>
    </w:p>
    <w:p w14:paraId="75CF5209" w14:textId="77777777" w:rsidR="00D55B40" w:rsidRDefault="00D55B40" w:rsidP="00D55B40">
      <w:pPr>
        <w:pStyle w:val="Corpodetexto"/>
        <w:spacing w:before="10"/>
      </w:pPr>
    </w:p>
    <w:p w14:paraId="2D8B117E" w14:textId="77777777" w:rsidR="00D55B40" w:rsidRDefault="00D55B40" w:rsidP="00D55B40">
      <w:pPr>
        <w:pStyle w:val="PargrafodaLista"/>
        <w:numPr>
          <w:ilvl w:val="0"/>
          <w:numId w:val="3"/>
        </w:numPr>
        <w:tabs>
          <w:tab w:val="left" w:pos="292"/>
        </w:tabs>
        <w:ind w:left="292" w:right="0" w:hanging="150"/>
        <w:rPr>
          <w:b/>
        </w:rPr>
      </w:pPr>
      <w:r>
        <w:rPr>
          <w:b/>
          <w:color w:val="181818"/>
          <w:spacing w:val="-2"/>
        </w:rPr>
        <w:t>Visão</w:t>
      </w:r>
    </w:p>
    <w:p w14:paraId="4B2AC9BE" w14:textId="77777777" w:rsidR="00D55B40" w:rsidRDefault="00D55B40" w:rsidP="00D55B40">
      <w:pPr>
        <w:pStyle w:val="Corpodetexto"/>
        <w:spacing w:before="1"/>
        <w:ind w:left="142" w:right="133"/>
        <w:jc w:val="both"/>
      </w:pPr>
      <w:r>
        <w:rPr>
          <w:color w:val="181818"/>
        </w:rPr>
        <w:t>Ser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reconhecida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pelos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gestores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municipais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como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indutora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uma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administração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pública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 xml:space="preserve">íntegra, </w:t>
      </w:r>
      <w:r>
        <w:rPr>
          <w:color w:val="181818"/>
          <w:spacing w:val="-4"/>
        </w:rPr>
        <w:t>eficiente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e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eficaz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e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atuar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em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plena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</w:rPr>
        <w:t>conformidade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com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as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4"/>
        </w:rPr>
        <w:t>práticas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4"/>
        </w:rPr>
        <w:t>internacionais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4"/>
        </w:rPr>
        <w:t>de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auditoria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4"/>
        </w:rPr>
        <w:t>interna.</w:t>
      </w:r>
    </w:p>
    <w:p w14:paraId="438A55FD" w14:textId="77777777" w:rsidR="00D55B40" w:rsidRDefault="00D55B40" w:rsidP="00D55B40">
      <w:pPr>
        <w:pStyle w:val="Corpodetexto"/>
        <w:spacing w:before="12"/>
      </w:pPr>
    </w:p>
    <w:p w14:paraId="2D11AE31" w14:textId="77777777" w:rsidR="00D55B40" w:rsidRDefault="00D55B40" w:rsidP="00D55B40">
      <w:pPr>
        <w:pStyle w:val="PargrafodaLista"/>
        <w:numPr>
          <w:ilvl w:val="0"/>
          <w:numId w:val="2"/>
        </w:numPr>
        <w:tabs>
          <w:tab w:val="left" w:pos="283"/>
        </w:tabs>
        <w:spacing w:before="1"/>
        <w:ind w:left="283" w:right="0" w:hanging="141"/>
        <w:jc w:val="left"/>
        <w:rPr>
          <w:rFonts w:ascii="Symbol" w:hAnsi="Symbol"/>
          <w:color w:val="181818"/>
        </w:rPr>
      </w:pPr>
      <w:r>
        <w:rPr>
          <w:b/>
          <w:color w:val="181818"/>
          <w:spacing w:val="-2"/>
        </w:rPr>
        <w:t>Autoridade</w:t>
      </w:r>
    </w:p>
    <w:p w14:paraId="1A545B21" w14:textId="77777777" w:rsidR="00D55B40" w:rsidRDefault="00D55B40" w:rsidP="00D55B40">
      <w:pPr>
        <w:pStyle w:val="Corpodetexto"/>
        <w:ind w:left="142" w:right="136"/>
        <w:jc w:val="both"/>
        <w:rPr>
          <w:rFonts w:ascii="Calibri" w:hAnsi="Calibri"/>
        </w:rPr>
      </w:pPr>
      <w:r>
        <w:t>A</w:t>
      </w:r>
      <w:r>
        <w:rPr>
          <w:spacing w:val="-8"/>
        </w:rPr>
        <w:t xml:space="preserve"> </w:t>
      </w:r>
      <w:r>
        <w:t>autoridade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Auditoria</w:t>
      </w:r>
      <w:r>
        <w:rPr>
          <w:spacing w:val="-8"/>
        </w:rPr>
        <w:t xml:space="preserve"> </w:t>
      </w:r>
      <w:r>
        <w:t>Geral</w:t>
      </w:r>
      <w:r>
        <w:rPr>
          <w:spacing w:val="-10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baseada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institucional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atuar</w:t>
      </w:r>
      <w:r>
        <w:rPr>
          <w:spacing w:val="-10"/>
        </w:rPr>
        <w:t xml:space="preserve"> </w:t>
      </w:r>
      <w:r>
        <w:t>na função de órgão central do Subsistema de Auditoria do Município, de que tratam a Lei nº 2.068/1993 e o Estatuto da Auditoria Geral, sendo responsável pela execução e supervisão das atividades de auditoria interna governamental em todos os Órgãos e Entidades do Poder Executivo Municipal. Integram o Subsistema de Auditoria, além do órgão central, os órgãos e agentes seccionais de auditoria interna da Administração Indireta, os quais respondem técnica e</w:t>
      </w:r>
      <w:r>
        <w:rPr>
          <w:spacing w:val="-13"/>
        </w:rPr>
        <w:t xml:space="preserve"> </w:t>
      </w:r>
      <w:r>
        <w:t>administrativamente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Auditoria</w:t>
      </w:r>
      <w:r>
        <w:rPr>
          <w:spacing w:val="-12"/>
        </w:rPr>
        <w:t xml:space="preserve"> </w:t>
      </w:r>
      <w:r>
        <w:t>Geral.</w:t>
      </w:r>
      <w:r>
        <w:rPr>
          <w:spacing w:val="-13"/>
        </w:rPr>
        <w:t xml:space="preserve"> </w:t>
      </w:r>
      <w:r>
        <w:t>Atua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terceira</w:t>
      </w:r>
      <w:r>
        <w:rPr>
          <w:spacing w:val="-12"/>
        </w:rPr>
        <w:t xml:space="preserve"> </w:t>
      </w:r>
      <w:r>
        <w:t>linha</w:t>
      </w:r>
      <w:r>
        <w:rPr>
          <w:spacing w:val="-12"/>
        </w:rPr>
        <w:t xml:space="preserve"> </w:t>
      </w:r>
      <w:r>
        <w:t>segundo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Modelo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Três</w:t>
      </w:r>
      <w:r>
        <w:rPr>
          <w:spacing w:val="-13"/>
        </w:rPr>
        <w:t xml:space="preserve"> </w:t>
      </w:r>
      <w:r>
        <w:t>Linhas do</w:t>
      </w:r>
      <w:r>
        <w:rPr>
          <w:spacing w:val="-7"/>
        </w:rPr>
        <w:t xml:space="preserve"> </w:t>
      </w:r>
      <w:r>
        <w:t>IIA,</w:t>
      </w:r>
      <w:r>
        <w:rPr>
          <w:spacing w:val="-11"/>
        </w:rPr>
        <w:t xml:space="preserve"> </w:t>
      </w:r>
      <w:r>
        <w:t>prestando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independentes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consultoria,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princípios de atuação listados no Estatuto da Auditoria Geral.</w:t>
      </w:r>
    </w:p>
    <w:p w14:paraId="3138C5D9" w14:textId="77777777" w:rsidR="00D55B40" w:rsidRDefault="00D55B40" w:rsidP="00D55B40">
      <w:pPr>
        <w:pStyle w:val="Corpodetexto"/>
      </w:pPr>
    </w:p>
    <w:p w14:paraId="6A0AECE5" w14:textId="77777777" w:rsidR="00D55B40" w:rsidRDefault="00D55B40" w:rsidP="00D55B40">
      <w:pPr>
        <w:pStyle w:val="Corpodetexto"/>
        <w:ind w:left="142" w:right="137"/>
        <w:jc w:val="both"/>
      </w:pPr>
      <w:r>
        <w:t>A Auditoria Geral possui independência em suas avaliações em relação à gestão dos órgãos e entidades municipais.</w:t>
      </w:r>
      <w:r>
        <w:rPr>
          <w:spacing w:val="40"/>
        </w:rPr>
        <w:t xml:space="preserve"> </w:t>
      </w:r>
      <w:r>
        <w:t>A autoridade da Auditoria Geral é garantida pela elaboração das auditorias com a autonomia na condução em todas as suas etapas; pela assinatura dos documentos resultantes de suas avaliações, como certificados de auditoria e relatórios de auditoria; e pelo encaminhamento direto aos órgãos e entidades municipais dos certificados e relatórios de auditoria, além de garantido o livre acesso a todas as atividades dos entes da administração municipal.</w:t>
      </w:r>
    </w:p>
    <w:p w14:paraId="402F0FF1" w14:textId="77777777" w:rsidR="00D55B40" w:rsidRDefault="00D55B40" w:rsidP="00D55B40">
      <w:pPr>
        <w:pStyle w:val="Corpodetexto"/>
      </w:pPr>
    </w:p>
    <w:p w14:paraId="79B26D2C" w14:textId="77777777" w:rsidR="005B376C" w:rsidRPr="005B376C" w:rsidRDefault="00D55B40" w:rsidP="005B376C">
      <w:pPr>
        <w:pStyle w:val="PargrafodaLista"/>
        <w:numPr>
          <w:ilvl w:val="0"/>
          <w:numId w:val="2"/>
        </w:numPr>
        <w:tabs>
          <w:tab w:val="left" w:pos="283"/>
        </w:tabs>
        <w:spacing w:before="1"/>
        <w:ind w:left="283" w:right="0" w:hanging="141"/>
        <w:jc w:val="left"/>
        <w:rPr>
          <w:b/>
          <w:color w:val="181818"/>
          <w:spacing w:val="-2"/>
        </w:rPr>
      </w:pPr>
      <w:r w:rsidRPr="005B376C">
        <w:rPr>
          <w:b/>
          <w:color w:val="181818"/>
          <w:spacing w:val="-2"/>
        </w:rPr>
        <w:t>Responsabilidades</w:t>
      </w:r>
    </w:p>
    <w:p w14:paraId="145EB276" w14:textId="380A2ECE" w:rsidR="00D55B40" w:rsidRPr="005B376C" w:rsidRDefault="00D55B40" w:rsidP="005B376C">
      <w:pPr>
        <w:tabs>
          <w:tab w:val="left" w:pos="283"/>
        </w:tabs>
        <w:spacing w:before="1"/>
        <w:ind w:left="142"/>
        <w:jc w:val="both"/>
        <w:rPr>
          <w:bCs/>
          <w:color w:val="181818"/>
          <w:spacing w:val="-2"/>
          <w:sz w:val="23"/>
          <w:szCs w:val="23"/>
        </w:rPr>
      </w:pPr>
      <w:r w:rsidRPr="005B376C">
        <w:rPr>
          <w:bCs/>
          <w:color w:val="181818"/>
          <w:spacing w:val="-2"/>
          <w:sz w:val="23"/>
          <w:szCs w:val="23"/>
        </w:rPr>
        <w:t>As responsabilidades da Auditoria Geral, previstas na Lei nº 2.068/1993 e no Estatuto da Auditoria Geral, compreendem: a realização de avaliações e consultorias, por meio de planejamento sistemático dos trabalhos baseados na avaliação de riscos e nas prioridades de gestão; a execução de seus trabalhos em conformidade com os instrumentos referenciais da Auditoria Geral, em observância às Normas Globais de Auditoria; e o reporte dos trabalhos diretamente aos gestores municipais avaliados. Além disso, as responsabilidades da Auditoria Geral incluem a prestação de contas de suas atividades e seus resultados ao Subcontrolador de Auditoria e Controles e ao Controlador Geral, por meio de relatórios gerenciais, bem como reporte de casos de exposições da Auditoria Geral a riscos e questões de controle significativas, que exijam atenção.</w:t>
      </w:r>
    </w:p>
    <w:p w14:paraId="62B5F509" w14:textId="77777777" w:rsidR="00F52A2D" w:rsidRDefault="00F52A2D" w:rsidP="00D55B40">
      <w:pPr>
        <w:pStyle w:val="Corpodetexto"/>
        <w:spacing w:before="17" w:line="247" w:lineRule="auto"/>
        <w:ind w:right="3121"/>
      </w:pPr>
    </w:p>
    <w:sectPr w:rsidR="00F52A2D">
      <w:headerReference w:type="default" r:id="rId8"/>
      <w:type w:val="continuous"/>
      <w:pgSz w:w="11910" w:h="16840"/>
      <w:pgMar w:top="90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94C6" w14:textId="77777777" w:rsidR="00767E10" w:rsidRDefault="00767E10" w:rsidP="00F52A2D">
      <w:r>
        <w:separator/>
      </w:r>
    </w:p>
  </w:endnote>
  <w:endnote w:type="continuationSeparator" w:id="0">
    <w:p w14:paraId="124B6F53" w14:textId="77777777" w:rsidR="00767E10" w:rsidRDefault="00767E10" w:rsidP="00F5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1F66" w14:textId="77777777" w:rsidR="00767E10" w:rsidRDefault="00767E10" w:rsidP="00F52A2D">
      <w:r>
        <w:separator/>
      </w:r>
    </w:p>
  </w:footnote>
  <w:footnote w:type="continuationSeparator" w:id="0">
    <w:p w14:paraId="0B4724DE" w14:textId="77777777" w:rsidR="00767E10" w:rsidRDefault="00767E10" w:rsidP="00F5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74D3" w14:textId="41451AB6" w:rsidR="00F52A2D" w:rsidRPr="00823BAC" w:rsidRDefault="00F52A2D" w:rsidP="00F52A2D">
    <w:pPr>
      <w:pStyle w:val="Cabealho"/>
      <w:jc w:val="right"/>
      <w:rPr>
        <w:rFonts w:ascii="Calibri" w:hAnsi="Calibri" w:cs="Calibri"/>
        <w:i/>
      </w:rPr>
    </w:pPr>
    <w:r w:rsidRPr="00823BAC">
      <w:rPr>
        <w:rFonts w:ascii="Calibri" w:hAnsi="Calibri" w:cs="Calibri"/>
        <w:i/>
      </w:rPr>
      <w:t>Apêndice I da Orientação Técnica – Serviço de Avaliação</w:t>
    </w:r>
  </w:p>
  <w:p w14:paraId="1353DFA5" w14:textId="7D3DA738" w:rsidR="00F52A2D" w:rsidRDefault="00F52A2D" w:rsidP="00F52A2D">
    <w:pPr>
      <w:pStyle w:val="Cabealho"/>
      <w:jc w:val="right"/>
    </w:pPr>
  </w:p>
  <w:p w14:paraId="0C13455F" w14:textId="77777777" w:rsidR="00F52A2D" w:rsidRDefault="00F52A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01D"/>
    <w:multiLevelType w:val="hybridMultilevel"/>
    <w:tmpl w:val="64520E26"/>
    <w:lvl w:ilvl="0" w:tplc="13C6E5B4">
      <w:start w:val="1"/>
      <w:numFmt w:val="decimal"/>
      <w:lvlText w:val="%1."/>
      <w:lvlJc w:val="left"/>
      <w:pPr>
        <w:ind w:left="527" w:hanging="5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602A5D0">
      <w:numFmt w:val="bullet"/>
      <w:lvlText w:val="•"/>
      <w:lvlJc w:val="left"/>
      <w:pPr>
        <w:ind w:left="1403" w:hanging="502"/>
      </w:pPr>
      <w:rPr>
        <w:rFonts w:hint="default"/>
        <w:lang w:val="pt-PT" w:eastAsia="en-US" w:bidi="ar-SA"/>
      </w:rPr>
    </w:lvl>
    <w:lvl w:ilvl="2" w:tplc="B5F8A0D2">
      <w:numFmt w:val="bullet"/>
      <w:lvlText w:val="•"/>
      <w:lvlJc w:val="left"/>
      <w:pPr>
        <w:ind w:left="2287" w:hanging="502"/>
      </w:pPr>
      <w:rPr>
        <w:rFonts w:hint="default"/>
        <w:lang w:val="pt-PT" w:eastAsia="en-US" w:bidi="ar-SA"/>
      </w:rPr>
    </w:lvl>
    <w:lvl w:ilvl="3" w:tplc="4A50427A">
      <w:numFmt w:val="bullet"/>
      <w:lvlText w:val="•"/>
      <w:lvlJc w:val="left"/>
      <w:pPr>
        <w:ind w:left="3170" w:hanging="502"/>
      </w:pPr>
      <w:rPr>
        <w:rFonts w:hint="default"/>
        <w:lang w:val="pt-PT" w:eastAsia="en-US" w:bidi="ar-SA"/>
      </w:rPr>
    </w:lvl>
    <w:lvl w:ilvl="4" w:tplc="A6E408A8">
      <w:numFmt w:val="bullet"/>
      <w:lvlText w:val="•"/>
      <w:lvlJc w:val="left"/>
      <w:pPr>
        <w:ind w:left="4054" w:hanging="502"/>
      </w:pPr>
      <w:rPr>
        <w:rFonts w:hint="default"/>
        <w:lang w:val="pt-PT" w:eastAsia="en-US" w:bidi="ar-SA"/>
      </w:rPr>
    </w:lvl>
    <w:lvl w:ilvl="5" w:tplc="8E32A440">
      <w:numFmt w:val="bullet"/>
      <w:lvlText w:val="•"/>
      <w:lvlJc w:val="left"/>
      <w:pPr>
        <w:ind w:left="4938" w:hanging="502"/>
      </w:pPr>
      <w:rPr>
        <w:rFonts w:hint="default"/>
        <w:lang w:val="pt-PT" w:eastAsia="en-US" w:bidi="ar-SA"/>
      </w:rPr>
    </w:lvl>
    <w:lvl w:ilvl="6" w:tplc="A5FE7EB0">
      <w:numFmt w:val="bullet"/>
      <w:lvlText w:val="•"/>
      <w:lvlJc w:val="left"/>
      <w:pPr>
        <w:ind w:left="5821" w:hanging="502"/>
      </w:pPr>
      <w:rPr>
        <w:rFonts w:hint="default"/>
        <w:lang w:val="pt-PT" w:eastAsia="en-US" w:bidi="ar-SA"/>
      </w:rPr>
    </w:lvl>
    <w:lvl w:ilvl="7" w:tplc="C87E05E8">
      <w:numFmt w:val="bullet"/>
      <w:lvlText w:val="•"/>
      <w:lvlJc w:val="left"/>
      <w:pPr>
        <w:ind w:left="6705" w:hanging="502"/>
      </w:pPr>
      <w:rPr>
        <w:rFonts w:hint="default"/>
        <w:lang w:val="pt-PT" w:eastAsia="en-US" w:bidi="ar-SA"/>
      </w:rPr>
    </w:lvl>
    <w:lvl w:ilvl="8" w:tplc="F34E8EB0">
      <w:numFmt w:val="bullet"/>
      <w:lvlText w:val="•"/>
      <w:lvlJc w:val="left"/>
      <w:pPr>
        <w:ind w:left="7589" w:hanging="502"/>
      </w:pPr>
      <w:rPr>
        <w:rFonts w:hint="default"/>
        <w:lang w:val="pt-PT" w:eastAsia="en-US" w:bidi="ar-SA"/>
      </w:rPr>
    </w:lvl>
  </w:abstractNum>
  <w:abstractNum w:abstractNumId="1" w15:restartNumberingAfterBreak="0">
    <w:nsid w:val="1FE678D0"/>
    <w:multiLevelType w:val="hybridMultilevel"/>
    <w:tmpl w:val="CC9E7936"/>
    <w:lvl w:ilvl="0" w:tplc="A4CCC5BA">
      <w:numFmt w:val="bullet"/>
      <w:lvlText w:val="•"/>
      <w:lvlJc w:val="left"/>
      <w:pPr>
        <w:ind w:left="293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181818"/>
        <w:spacing w:val="0"/>
        <w:w w:val="100"/>
        <w:sz w:val="22"/>
        <w:szCs w:val="22"/>
        <w:lang w:val="pt-PT" w:eastAsia="en-US" w:bidi="ar-SA"/>
      </w:rPr>
    </w:lvl>
    <w:lvl w:ilvl="1" w:tplc="F1004188">
      <w:numFmt w:val="bullet"/>
      <w:lvlText w:val="•"/>
      <w:lvlJc w:val="left"/>
      <w:pPr>
        <w:ind w:left="1148" w:hanging="152"/>
      </w:pPr>
      <w:rPr>
        <w:lang w:val="pt-PT" w:eastAsia="en-US" w:bidi="ar-SA"/>
      </w:rPr>
    </w:lvl>
    <w:lvl w:ilvl="2" w:tplc="498C0AEE">
      <w:numFmt w:val="bullet"/>
      <w:lvlText w:val="•"/>
      <w:lvlJc w:val="left"/>
      <w:pPr>
        <w:ind w:left="1997" w:hanging="152"/>
      </w:pPr>
      <w:rPr>
        <w:lang w:val="pt-PT" w:eastAsia="en-US" w:bidi="ar-SA"/>
      </w:rPr>
    </w:lvl>
    <w:lvl w:ilvl="3" w:tplc="C3761092">
      <w:numFmt w:val="bullet"/>
      <w:lvlText w:val="•"/>
      <w:lvlJc w:val="left"/>
      <w:pPr>
        <w:ind w:left="2846" w:hanging="152"/>
      </w:pPr>
      <w:rPr>
        <w:lang w:val="pt-PT" w:eastAsia="en-US" w:bidi="ar-SA"/>
      </w:rPr>
    </w:lvl>
    <w:lvl w:ilvl="4" w:tplc="299E108C">
      <w:numFmt w:val="bullet"/>
      <w:lvlText w:val="•"/>
      <w:lvlJc w:val="left"/>
      <w:pPr>
        <w:ind w:left="3695" w:hanging="152"/>
      </w:pPr>
      <w:rPr>
        <w:lang w:val="pt-PT" w:eastAsia="en-US" w:bidi="ar-SA"/>
      </w:rPr>
    </w:lvl>
    <w:lvl w:ilvl="5" w:tplc="13FC01B8">
      <w:numFmt w:val="bullet"/>
      <w:lvlText w:val="•"/>
      <w:lvlJc w:val="left"/>
      <w:pPr>
        <w:ind w:left="4544" w:hanging="152"/>
      </w:pPr>
      <w:rPr>
        <w:lang w:val="pt-PT" w:eastAsia="en-US" w:bidi="ar-SA"/>
      </w:rPr>
    </w:lvl>
    <w:lvl w:ilvl="6" w:tplc="51B27EFA">
      <w:numFmt w:val="bullet"/>
      <w:lvlText w:val="•"/>
      <w:lvlJc w:val="left"/>
      <w:pPr>
        <w:ind w:left="5393" w:hanging="152"/>
      </w:pPr>
      <w:rPr>
        <w:lang w:val="pt-PT" w:eastAsia="en-US" w:bidi="ar-SA"/>
      </w:rPr>
    </w:lvl>
    <w:lvl w:ilvl="7" w:tplc="D10C4D7C">
      <w:numFmt w:val="bullet"/>
      <w:lvlText w:val="•"/>
      <w:lvlJc w:val="left"/>
      <w:pPr>
        <w:ind w:left="6241" w:hanging="152"/>
      </w:pPr>
      <w:rPr>
        <w:lang w:val="pt-PT" w:eastAsia="en-US" w:bidi="ar-SA"/>
      </w:rPr>
    </w:lvl>
    <w:lvl w:ilvl="8" w:tplc="124EA076">
      <w:numFmt w:val="bullet"/>
      <w:lvlText w:val="•"/>
      <w:lvlJc w:val="left"/>
      <w:pPr>
        <w:ind w:left="7090" w:hanging="152"/>
      </w:pPr>
      <w:rPr>
        <w:lang w:val="pt-PT" w:eastAsia="en-US" w:bidi="ar-SA"/>
      </w:rPr>
    </w:lvl>
  </w:abstractNum>
  <w:abstractNum w:abstractNumId="2" w15:restartNumberingAfterBreak="0">
    <w:nsid w:val="62D1265C"/>
    <w:multiLevelType w:val="hybridMultilevel"/>
    <w:tmpl w:val="920A258A"/>
    <w:lvl w:ilvl="0" w:tplc="7236E8E4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F8B6F64C">
      <w:numFmt w:val="bullet"/>
      <w:lvlText w:val="•"/>
      <w:lvlJc w:val="left"/>
      <w:pPr>
        <w:ind w:left="1130" w:hanging="142"/>
      </w:pPr>
      <w:rPr>
        <w:lang w:val="pt-PT" w:eastAsia="en-US" w:bidi="ar-SA"/>
      </w:rPr>
    </w:lvl>
    <w:lvl w:ilvl="2" w:tplc="6E0C5CA4">
      <w:numFmt w:val="bullet"/>
      <w:lvlText w:val="•"/>
      <w:lvlJc w:val="left"/>
      <w:pPr>
        <w:ind w:left="1981" w:hanging="142"/>
      </w:pPr>
      <w:rPr>
        <w:lang w:val="pt-PT" w:eastAsia="en-US" w:bidi="ar-SA"/>
      </w:rPr>
    </w:lvl>
    <w:lvl w:ilvl="3" w:tplc="6C08C7B2">
      <w:numFmt w:val="bullet"/>
      <w:lvlText w:val="•"/>
      <w:lvlJc w:val="left"/>
      <w:pPr>
        <w:ind w:left="2832" w:hanging="142"/>
      </w:pPr>
      <w:rPr>
        <w:lang w:val="pt-PT" w:eastAsia="en-US" w:bidi="ar-SA"/>
      </w:rPr>
    </w:lvl>
    <w:lvl w:ilvl="4" w:tplc="8A708908">
      <w:numFmt w:val="bullet"/>
      <w:lvlText w:val="•"/>
      <w:lvlJc w:val="left"/>
      <w:pPr>
        <w:ind w:left="3683" w:hanging="142"/>
      </w:pPr>
      <w:rPr>
        <w:lang w:val="pt-PT" w:eastAsia="en-US" w:bidi="ar-SA"/>
      </w:rPr>
    </w:lvl>
    <w:lvl w:ilvl="5" w:tplc="985C988E">
      <w:numFmt w:val="bullet"/>
      <w:lvlText w:val="•"/>
      <w:lvlJc w:val="left"/>
      <w:pPr>
        <w:ind w:left="4534" w:hanging="142"/>
      </w:pPr>
      <w:rPr>
        <w:lang w:val="pt-PT" w:eastAsia="en-US" w:bidi="ar-SA"/>
      </w:rPr>
    </w:lvl>
    <w:lvl w:ilvl="6" w:tplc="089A62D2">
      <w:numFmt w:val="bullet"/>
      <w:lvlText w:val="•"/>
      <w:lvlJc w:val="left"/>
      <w:pPr>
        <w:ind w:left="5385" w:hanging="142"/>
      </w:pPr>
      <w:rPr>
        <w:lang w:val="pt-PT" w:eastAsia="en-US" w:bidi="ar-SA"/>
      </w:rPr>
    </w:lvl>
    <w:lvl w:ilvl="7" w:tplc="8D9C294C">
      <w:numFmt w:val="bullet"/>
      <w:lvlText w:val="•"/>
      <w:lvlJc w:val="left"/>
      <w:pPr>
        <w:ind w:left="6235" w:hanging="142"/>
      </w:pPr>
      <w:rPr>
        <w:lang w:val="pt-PT" w:eastAsia="en-US" w:bidi="ar-SA"/>
      </w:rPr>
    </w:lvl>
    <w:lvl w:ilvl="8" w:tplc="9DD0B60E">
      <w:numFmt w:val="bullet"/>
      <w:lvlText w:val="•"/>
      <w:lvlJc w:val="left"/>
      <w:pPr>
        <w:ind w:left="7086" w:hanging="142"/>
      </w:pPr>
      <w:rPr>
        <w:lang w:val="pt-PT" w:eastAsia="en-US" w:bidi="ar-SA"/>
      </w:rPr>
    </w:lvl>
  </w:abstractNum>
  <w:num w:numId="1" w16cid:durableId="390539796">
    <w:abstractNumId w:val="0"/>
  </w:num>
  <w:num w:numId="2" w16cid:durableId="155072949">
    <w:abstractNumId w:val="2"/>
  </w:num>
  <w:num w:numId="3" w16cid:durableId="21924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47"/>
    <w:rsid w:val="003C44AE"/>
    <w:rsid w:val="005B376C"/>
    <w:rsid w:val="006B2CF6"/>
    <w:rsid w:val="00767E10"/>
    <w:rsid w:val="00AB0F76"/>
    <w:rsid w:val="00AF0E47"/>
    <w:rsid w:val="00C93879"/>
    <w:rsid w:val="00D55B40"/>
    <w:rsid w:val="00D76766"/>
    <w:rsid w:val="00DA4F6A"/>
    <w:rsid w:val="00EF325B"/>
    <w:rsid w:val="00F07B56"/>
    <w:rsid w:val="00F5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0B83D"/>
  <w15:docId w15:val="{C019C625-7E62-4B9E-B0EF-8EBF0E2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527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527" w:right="85" w:hanging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2A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2A2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2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2A2D"/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2A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2A2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 de impressora redirecionado da Ã¡rea de trabalho remota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de impressora redirecionado da Ã¡rea de trabalho remota</dc:title>
  <dc:creator>Renata Alves da Silva Sodre</dc:creator>
  <cp:lastModifiedBy>Renata Alves da Silva Sodre</cp:lastModifiedBy>
  <cp:revision>9</cp:revision>
  <dcterms:created xsi:type="dcterms:W3CDTF">2025-10-14T14:45:00Z</dcterms:created>
  <dcterms:modified xsi:type="dcterms:W3CDTF">2025-10-14T16:03:00Z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